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405D" w14:textId="77777777" w:rsidR="00AC0A23" w:rsidRPr="00AC0A23" w:rsidRDefault="00AC0A23" w:rsidP="00AC0A23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172C44"/>
          <w:sz w:val="24"/>
          <w:szCs w:val="24"/>
          <w:lang w:eastAsia="en-AU"/>
        </w:rPr>
        <w:t>Important notes</w:t>
      </w:r>
    </w:p>
    <w:p w14:paraId="60E108E0" w14:textId="77777777" w:rsidR="00AC0A23" w:rsidRPr="00AC0A23" w:rsidRDefault="00AC0A23" w:rsidP="00AC0A23">
      <w:pPr>
        <w:numPr>
          <w:ilvl w:val="0"/>
          <w:numId w:val="1"/>
        </w:numPr>
        <w:spacing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Applications submitted without all of the applicable items listed below, will not be </w:t>
      </w:r>
      <w:proofErr w:type="gramStart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accepted</w:t>
      </w:r>
      <w:proofErr w:type="gramEnd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and will be returned.</w:t>
      </w:r>
    </w:p>
    <w:p w14:paraId="341E5217" w14:textId="77777777" w:rsidR="00AC0A23" w:rsidRPr="00AC0A23" w:rsidRDefault="00AC0A23" w:rsidP="00AC0A23">
      <w:pPr>
        <w:numPr>
          <w:ilvl w:val="0"/>
          <w:numId w:val="1"/>
        </w:numPr>
        <w:spacing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The </w:t>
      </w:r>
      <w:r w:rsidRPr="00AC0A23">
        <w:rPr>
          <w:rFonts w:eastAsia="Times New Roman" w:cstheme="minorHAnsi"/>
          <w:i/>
          <w:iCs/>
          <w:color w:val="383838"/>
          <w:sz w:val="24"/>
          <w:szCs w:val="24"/>
          <w:lang w:eastAsia="en-AU"/>
        </w:rPr>
        <w:t>Building Act 2011</w:t>
      </w: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 requires that all applicable approvals, including planning approval, are obtained prior to lodgement of a building permit application.</w:t>
      </w:r>
    </w:p>
    <w:p w14:paraId="0A401899" w14:textId="77777777" w:rsidR="00AC0A23" w:rsidRPr="00AC0A23" w:rsidRDefault="00AC0A23" w:rsidP="00AC0A23">
      <w:pPr>
        <w:numPr>
          <w:ilvl w:val="0"/>
          <w:numId w:val="1"/>
        </w:numPr>
        <w:spacing w:before="100"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This list is not a complete list of all requirements but is a general guide of the minimum information required.</w:t>
      </w:r>
    </w:p>
    <w:p w14:paraId="57FC49B2" w14:textId="77777777" w:rsidR="00AC0A23" w:rsidRPr="00AC0A23" w:rsidRDefault="00AC0A23" w:rsidP="00AC0A23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172C44"/>
          <w:sz w:val="24"/>
          <w:szCs w:val="24"/>
          <w:lang w:eastAsia="en-AU"/>
        </w:rPr>
        <w:t>Class definitions</w:t>
      </w:r>
    </w:p>
    <w:p w14:paraId="04A420A3" w14:textId="77777777" w:rsidR="00AC0A23" w:rsidRPr="00AC0A23" w:rsidRDefault="00AC0A23" w:rsidP="00AC0A23">
      <w:pPr>
        <w:spacing w:after="10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172C44"/>
          <w:sz w:val="24"/>
          <w:szCs w:val="24"/>
          <w:lang w:eastAsia="en-AU"/>
        </w:rPr>
        <w:t>Class 10a</w:t>
      </w:r>
    </w:p>
    <w:p w14:paraId="2784C111" w14:textId="77777777" w:rsidR="00AC0A23" w:rsidRPr="00AC0A23" w:rsidRDefault="00AC0A23" w:rsidP="00AC0A23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Residential outbuilding, shed, patio, carport, garage, </w:t>
      </w:r>
      <w:proofErr w:type="gramStart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pergola</w:t>
      </w:r>
      <w:proofErr w:type="gramEnd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or timber deck (&gt;0.5m high or in Bushfire Prone area). Note: shade cloth </w:t>
      </w:r>
      <w:proofErr w:type="gramStart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covered</w:t>
      </w:r>
      <w:proofErr w:type="gramEnd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and open frame pergolas and shade sails less than 20m2 in floor area and less than 2.4m high generally don’t require a building permit.</w:t>
      </w:r>
    </w:p>
    <w:p w14:paraId="2AEF7754" w14:textId="77777777" w:rsidR="00AC0A23" w:rsidRPr="00AC0A23" w:rsidRDefault="00AC0A23" w:rsidP="00AC0A23">
      <w:pPr>
        <w:spacing w:after="10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172C44"/>
          <w:sz w:val="24"/>
          <w:szCs w:val="24"/>
          <w:lang w:eastAsia="en-AU"/>
        </w:rPr>
        <w:t>Class 10b</w:t>
      </w:r>
    </w:p>
    <w:p w14:paraId="3FC1964D" w14:textId="77777777" w:rsidR="00AC0A23" w:rsidRPr="00AC0A23" w:rsidRDefault="00AC0A23" w:rsidP="00AC0A23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Swimming Pool/Spa (&gt;300mm depth), Retaining Wall (&gt;500mm high), Masonry Fence (&gt;750mm high), Other Fencing, Screening (&gt;1.8m high), Water Storage Tanks (&gt;5000L capacity), Signs, Masts, </w:t>
      </w:r>
      <w:proofErr w:type="spellStart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Soakwells</w:t>
      </w:r>
      <w:proofErr w:type="spellEnd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, Solar Panels (Fitted to Class 2-9 buildings). Note: 10b structures </w:t>
      </w:r>
      <w:proofErr w:type="gramStart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don’t</w:t>
      </w:r>
      <w:proofErr w:type="gramEnd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require a registered builder.</w:t>
      </w:r>
    </w:p>
    <w:p w14:paraId="00AFD813" w14:textId="77777777" w:rsidR="00AC0A23" w:rsidRPr="00AC0A23" w:rsidRDefault="00AC0A23" w:rsidP="00AC0A23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172C44"/>
          <w:sz w:val="24"/>
          <w:szCs w:val="24"/>
          <w:lang w:eastAsia="en-AU"/>
        </w:rPr>
        <w:t>Information required (mandatory)</w:t>
      </w:r>
    </w:p>
    <w:p w14:paraId="75010B0B" w14:textId="77777777" w:rsidR="00AC0A23" w:rsidRPr="00AC0A23" w:rsidRDefault="00AC0A23" w:rsidP="00AC0A23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Building approval forms</w:t>
      </w:r>
    </w:p>
    <w:p w14:paraId="4411A367" w14:textId="77777777" w:rsidR="00AC0A23" w:rsidRPr="00AC0A23" w:rsidRDefault="00AC0A23" w:rsidP="00AC0A23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Form BA2 Uncertified Building Application. Please note, a BA3 Form Certificate of Design Compliance Is inclusive by Permit Authority.</w:t>
      </w:r>
    </w:p>
    <w:p w14:paraId="73B675EA" w14:textId="77777777" w:rsidR="00AC0A23" w:rsidRPr="00AC0A23" w:rsidRDefault="00AC0A23" w:rsidP="00AC0A23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hyperlink r:id="rId5" w:tgtFrame="_blank" w:history="1">
        <w:r w:rsidRPr="00AC0A23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Access BA2 form</w:t>
        </w:r>
      </w:hyperlink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 (available on the Department of Mines, Industry Regulation and Safety website).</w:t>
      </w:r>
    </w:p>
    <w:p w14:paraId="39D6877F" w14:textId="77777777" w:rsidR="00AC0A23" w:rsidRPr="00AC0A23" w:rsidRDefault="00AC0A23" w:rsidP="00AC0A23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Drawings, site plan, specification, engineering details and relevant reports</w:t>
      </w:r>
    </w:p>
    <w:p w14:paraId="7618E5C8" w14:textId="77777777" w:rsidR="00AC0A23" w:rsidRPr="00AC0A23" w:rsidRDefault="00AC0A23" w:rsidP="00AC0A23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Two detailed hard copies (not electronic) are required for:</w:t>
      </w:r>
    </w:p>
    <w:p w14:paraId="343410E9" w14:textId="77777777" w:rsidR="00AC0A23" w:rsidRPr="00AC0A23" w:rsidRDefault="00AC0A23" w:rsidP="00AC0A23">
      <w:pPr>
        <w:numPr>
          <w:ilvl w:val="0"/>
          <w:numId w:val="2"/>
        </w:numPr>
        <w:spacing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1:200 scale site plan</w:t>
      </w:r>
    </w:p>
    <w:p w14:paraId="4C7979CF" w14:textId="77777777" w:rsidR="00AC0A23" w:rsidRPr="00AC0A23" w:rsidRDefault="00AC0A23" w:rsidP="00AC0A23">
      <w:pPr>
        <w:numPr>
          <w:ilvl w:val="0"/>
          <w:numId w:val="2"/>
        </w:numPr>
        <w:spacing w:before="100"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1:20 scale sectional drawings</w:t>
      </w:r>
    </w:p>
    <w:p w14:paraId="6B42D8C2" w14:textId="77777777" w:rsidR="00AC0A23" w:rsidRPr="00AC0A23" w:rsidRDefault="00AC0A23" w:rsidP="00AC0A23">
      <w:pPr>
        <w:numPr>
          <w:ilvl w:val="0"/>
          <w:numId w:val="2"/>
        </w:numPr>
        <w:spacing w:before="100"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1:100 scale elevations</w:t>
      </w:r>
    </w:p>
    <w:p w14:paraId="7E826D27" w14:textId="77777777" w:rsidR="00AC0A23" w:rsidRPr="00AC0A23" w:rsidRDefault="00AC0A23" w:rsidP="00AC0A23">
      <w:pPr>
        <w:numPr>
          <w:ilvl w:val="0"/>
          <w:numId w:val="2"/>
        </w:numPr>
        <w:spacing w:before="100"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Specifications</w:t>
      </w:r>
    </w:p>
    <w:p w14:paraId="6CA279E9" w14:textId="77777777" w:rsidR="00AC0A23" w:rsidRPr="00AC0A23" w:rsidRDefault="00AC0A23" w:rsidP="00AC0A23">
      <w:pPr>
        <w:numPr>
          <w:ilvl w:val="0"/>
          <w:numId w:val="2"/>
        </w:numPr>
        <w:spacing w:before="100"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Engineering details.</w:t>
      </w:r>
    </w:p>
    <w:p w14:paraId="302BCC84" w14:textId="77777777" w:rsidR="00AC0A23" w:rsidRPr="00AC0A23" w:rsidRDefault="00AC0A23" w:rsidP="00AC0A23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Water Corporation approval</w:t>
      </w:r>
    </w:p>
    <w:p w14:paraId="1B51BAF3" w14:textId="77777777" w:rsidR="00AC0A23" w:rsidRPr="00AC0A23" w:rsidRDefault="00AC0A23" w:rsidP="00AC0A23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lastRenderedPageBreak/>
        <w:t>When building in an area serviced by Water Corporation, approval is required prior to construction. Find out about </w:t>
      </w:r>
      <w:hyperlink r:id="rId6" w:tgtFrame="_blank" w:history="1">
        <w:r w:rsidRPr="00AC0A23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Lodging a building application with Water Corporation</w:t>
        </w:r>
      </w:hyperlink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.</w:t>
      </w:r>
    </w:p>
    <w:p w14:paraId="297DAB56" w14:textId="77777777" w:rsidR="00AC0A23" w:rsidRPr="00AC0A23" w:rsidRDefault="00AC0A23" w:rsidP="00AC0A23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172C44"/>
          <w:sz w:val="24"/>
          <w:szCs w:val="24"/>
          <w:lang w:eastAsia="en-AU"/>
        </w:rPr>
        <w:t xml:space="preserve">Additional information required if </w:t>
      </w:r>
      <w:proofErr w:type="gramStart"/>
      <w:r w:rsidRPr="00AC0A23">
        <w:rPr>
          <w:rFonts w:eastAsia="Times New Roman" w:cstheme="minorHAnsi"/>
          <w:color w:val="172C44"/>
          <w:sz w:val="24"/>
          <w:szCs w:val="24"/>
          <w:lang w:eastAsia="en-AU"/>
        </w:rPr>
        <w:t>applicable</w:t>
      </w:r>
      <w:proofErr w:type="gramEnd"/>
    </w:p>
    <w:p w14:paraId="5522B86A" w14:textId="77777777" w:rsidR="00AC0A23" w:rsidRPr="00AC0A23" w:rsidRDefault="00AC0A23" w:rsidP="00AC0A23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BCITF levy form or payment receipt</w:t>
      </w:r>
    </w:p>
    <w:p w14:paraId="3009A0DC" w14:textId="77777777" w:rsidR="00AC0A23" w:rsidRPr="00AC0A23" w:rsidRDefault="00AC0A23" w:rsidP="00AC0A23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BCITF = 0.20% of Estimated Construction Value (EVC) - applicable if ECV including GST exceeds $20,000. </w:t>
      </w:r>
      <w:hyperlink r:id="rId7" w:tgtFrame="_blank" w:history="1">
        <w:r w:rsidRPr="00AC0A23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Find out more about the BCITF levy</w:t>
        </w:r>
      </w:hyperlink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.</w:t>
      </w:r>
    </w:p>
    <w:p w14:paraId="7C6CF667" w14:textId="77777777" w:rsidR="00AC0A23" w:rsidRPr="00AC0A23" w:rsidRDefault="00AC0A23" w:rsidP="00AC0A23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Builder’s registration details or Owner Builder’s Licence</w:t>
      </w:r>
    </w:p>
    <w:p w14:paraId="7B35CF7D" w14:textId="77777777" w:rsidR="00AC0A23" w:rsidRPr="00AC0A23" w:rsidRDefault="00AC0A23" w:rsidP="00AC0A23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Required if estimated construction value is over $20,000 for class 10a structures only. Class 10b structures </w:t>
      </w:r>
      <w:proofErr w:type="gramStart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don’t</w:t>
      </w:r>
      <w:proofErr w:type="gramEnd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require a registered builder. Exemptions can apply for rural locations.</w:t>
      </w:r>
    </w:p>
    <w:p w14:paraId="5A65FB33" w14:textId="77777777" w:rsidR="00AC0A23" w:rsidRPr="00AC0A23" w:rsidRDefault="00AC0A23" w:rsidP="00AC0A23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hyperlink r:id="rId8" w:tgtFrame="_blank" w:history="1">
        <w:r w:rsidRPr="00AC0A23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Access form 75 Owner Builder Application</w:t>
        </w:r>
      </w:hyperlink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 (available on the Department of Mines, Industry Regulation and Safety website).</w:t>
      </w:r>
    </w:p>
    <w:p w14:paraId="1562B90F" w14:textId="77777777" w:rsidR="00AC0A23" w:rsidRPr="00AC0A23" w:rsidRDefault="00AC0A23" w:rsidP="00AC0A23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 xml:space="preserve">BA20 Form – Work affecting other </w:t>
      </w:r>
      <w:proofErr w:type="gramStart"/>
      <w:r w:rsidRPr="00AC0A23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land</w:t>
      </w:r>
      <w:proofErr w:type="gramEnd"/>
    </w:p>
    <w:p w14:paraId="07622CA6" w14:textId="77777777" w:rsidR="00AC0A23" w:rsidRPr="00AC0A23" w:rsidRDefault="00AC0A23" w:rsidP="00AC0A23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Required if the proposed works show encroachment on adjoining </w:t>
      </w:r>
      <w:proofErr w:type="gramStart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land, or</w:t>
      </w:r>
      <w:proofErr w:type="gramEnd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works that will adversely affect an adjoining property. Neighbours’ consent is required prior to issue of the Building Permit. </w:t>
      </w:r>
    </w:p>
    <w:p w14:paraId="5C57989F" w14:textId="77777777" w:rsidR="00AC0A23" w:rsidRPr="00AC0A23" w:rsidRDefault="00AC0A23" w:rsidP="00AC0A23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hyperlink r:id="rId9" w:tgtFrame="_blank" w:history="1">
        <w:r w:rsidRPr="00AC0A23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Access BA20 form: Notice and request for consent to encroach or adversely affect</w:t>
        </w:r>
      </w:hyperlink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 (available on the Department of Mines, Industry Regulation and Safety website).</w:t>
      </w:r>
    </w:p>
    <w:p w14:paraId="2786EE12" w14:textId="77777777" w:rsidR="00AC0A23" w:rsidRPr="00AC0A23" w:rsidRDefault="00AC0A23" w:rsidP="00AC0A23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 xml:space="preserve">BA20A Form – Work affecting other land – access </w:t>
      </w:r>
      <w:proofErr w:type="gramStart"/>
      <w:r w:rsidRPr="00AC0A23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only</w:t>
      </w:r>
      <w:proofErr w:type="gramEnd"/>
    </w:p>
    <w:p w14:paraId="7E67E800" w14:textId="77777777" w:rsidR="00AC0A23" w:rsidRPr="00AC0A23" w:rsidRDefault="00AC0A23" w:rsidP="00AC0A23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Required if the proposed works involve removing a fence/working on boundary requiring access to neighbour’s land etc. the Builder/Owner is to obtain neighbours consent prior to works commencing. </w:t>
      </w:r>
    </w:p>
    <w:p w14:paraId="733C426E" w14:textId="77777777" w:rsidR="00AC0A23" w:rsidRPr="00AC0A23" w:rsidRDefault="00AC0A23" w:rsidP="00AC0A23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hyperlink r:id="rId10" w:tgtFrame="_blank" w:history="1">
        <w:r w:rsidRPr="00AC0A23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Access BA20A form – Notice and request for consent (response notice): Protection structures, party walls, removal of fences, access to land</w:t>
        </w:r>
      </w:hyperlink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 xml:space="preserve"> (available on the Department of Mines, Industry Regulation and Safety </w:t>
      </w:r>
      <w:proofErr w:type="spellStart"/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websi</w:t>
      </w:r>
      <w:proofErr w:type="spellEnd"/>
    </w:p>
    <w:p w14:paraId="69CD6EAB" w14:textId="77777777" w:rsidR="00AC0A23" w:rsidRPr="00AC0A23" w:rsidRDefault="00AC0A23" w:rsidP="00AC0A23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AC0A23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Planning approval</w:t>
      </w:r>
    </w:p>
    <w:p w14:paraId="091B87F1" w14:textId="77777777" w:rsidR="00AC0A23" w:rsidRPr="00AC0A23" w:rsidRDefault="00AC0A23" w:rsidP="00AC0A23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Also referred to as a DA or development application, planning approval is required for grouped dwellings (in excess of three), codes variations (reduced boundary setbacks or over size etc), and/or if the District Planning Scheme (DPS) requires, such as buildings in a landscape protection area etc.</w:t>
      </w:r>
    </w:p>
    <w:p w14:paraId="6C967008" w14:textId="033C77E6" w:rsidR="00AC0A23" w:rsidRPr="00AC0A23" w:rsidRDefault="00AC0A23" w:rsidP="00AC0A23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For more information refer to the </w:t>
      </w:r>
      <w:hyperlink r:id="rId11" w:tgtFrame="_blank" w:history="1">
        <w:r w:rsidRPr="00AC0A23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R Codes - State Planning Policy</w:t>
        </w:r>
      </w:hyperlink>
      <w:r w:rsidRPr="00AC0A23">
        <w:rPr>
          <w:rFonts w:eastAsia="Times New Roman" w:cstheme="minorHAnsi"/>
          <w:color w:val="383838"/>
          <w:sz w:val="24"/>
          <w:szCs w:val="24"/>
          <w:lang w:eastAsia="en-AU"/>
        </w:rPr>
        <w:t> and the Shire of Harvey’s Outbuildings Policy (see below). </w:t>
      </w:r>
    </w:p>
    <w:p w14:paraId="04F70CD2" w14:textId="77777777" w:rsidR="004614E3" w:rsidRPr="00AC0A23" w:rsidRDefault="004614E3">
      <w:pPr>
        <w:rPr>
          <w:rFonts w:cstheme="minorHAnsi"/>
          <w:sz w:val="24"/>
          <w:szCs w:val="24"/>
        </w:rPr>
      </w:pPr>
    </w:p>
    <w:sectPr w:rsidR="004614E3" w:rsidRPr="00AC0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5E4"/>
    <w:multiLevelType w:val="multilevel"/>
    <w:tmpl w:val="EAF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A834F9"/>
    <w:multiLevelType w:val="multilevel"/>
    <w:tmpl w:val="E36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3"/>
    <w:rsid w:val="004614E3"/>
    <w:rsid w:val="00A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DC94"/>
  <w15:chartTrackingRefBased/>
  <w15:docId w15:val="{6A03A39A-B9C7-4EAC-9794-6054114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0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C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A2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C0A2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AC0A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C0A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0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e.wa.gov.au/building-and-energy/owner-builder-appl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tf.wa.gov.au/industry/bcitf-lev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tercorporation.com.au/Developing-and-building/Building/Lodging-a-building-application" TargetMode="External"/><Relationship Id="rId11" Type="http://schemas.openxmlformats.org/officeDocument/2006/relationships/hyperlink" Target="https://www.dplh.wa.gov.au/rcodes" TargetMode="External"/><Relationship Id="rId5" Type="http://schemas.openxmlformats.org/officeDocument/2006/relationships/hyperlink" Target="https://www.commerce.wa.gov.au/publications/ba2-application-building-permit-uncertified" TargetMode="External"/><Relationship Id="rId10" Type="http://schemas.openxmlformats.org/officeDocument/2006/relationships/hyperlink" Target="https://www.commerce.wa.gov.au/publications/ba20a-notice-and-request-consent-response-notice-protection-structures-party-wa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erce.wa.gov.au/publications/ba20-notice-and-request-consent-encroach-or-adversely-aff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Herrington</dc:creator>
  <cp:keywords/>
  <dc:description/>
  <cp:lastModifiedBy>Jennie Herrington</cp:lastModifiedBy>
  <cp:revision>1</cp:revision>
  <dcterms:created xsi:type="dcterms:W3CDTF">2021-07-07T02:09:00Z</dcterms:created>
  <dcterms:modified xsi:type="dcterms:W3CDTF">2021-07-07T02:10:00Z</dcterms:modified>
</cp:coreProperties>
</file>