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CBB4" w14:textId="77777777" w:rsidR="003B12D0" w:rsidRPr="003B12D0" w:rsidRDefault="003B12D0" w:rsidP="003B12D0">
      <w:pPr>
        <w:spacing w:after="100" w:afterAutospacing="1" w:line="288" w:lineRule="atLeast"/>
        <w:outlineLvl w:val="1"/>
        <w:rPr>
          <w:rFonts w:eastAsia="Times New Roman" w:cstheme="minorHAnsi"/>
          <w:color w:val="172C44"/>
          <w:sz w:val="24"/>
          <w:szCs w:val="24"/>
          <w:lang w:eastAsia="en-AU"/>
        </w:rPr>
      </w:pPr>
      <w:r w:rsidRPr="003B12D0">
        <w:rPr>
          <w:rFonts w:eastAsia="Times New Roman" w:cstheme="minorHAnsi"/>
          <w:color w:val="172C44"/>
          <w:sz w:val="24"/>
          <w:szCs w:val="24"/>
          <w:lang w:eastAsia="en-AU"/>
        </w:rPr>
        <w:t>Important notes</w:t>
      </w:r>
    </w:p>
    <w:p w14:paraId="556699DF" w14:textId="77777777" w:rsidR="003B12D0" w:rsidRPr="003B12D0" w:rsidRDefault="003B12D0" w:rsidP="003B12D0">
      <w:pPr>
        <w:numPr>
          <w:ilvl w:val="0"/>
          <w:numId w:val="1"/>
        </w:numPr>
        <w:spacing w:after="75" w:line="240" w:lineRule="auto"/>
        <w:ind w:left="114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3B12D0">
        <w:rPr>
          <w:rFonts w:eastAsia="Times New Roman" w:cstheme="minorHAnsi"/>
          <w:color w:val="383838"/>
          <w:sz w:val="24"/>
          <w:szCs w:val="24"/>
          <w:lang w:eastAsia="en-AU"/>
        </w:rPr>
        <w:t xml:space="preserve">Applications submitted without all of the applicable items listed below, will not be </w:t>
      </w:r>
      <w:proofErr w:type="gramStart"/>
      <w:r w:rsidRPr="003B12D0">
        <w:rPr>
          <w:rFonts w:eastAsia="Times New Roman" w:cstheme="minorHAnsi"/>
          <w:color w:val="383838"/>
          <w:sz w:val="24"/>
          <w:szCs w:val="24"/>
          <w:lang w:eastAsia="en-AU"/>
        </w:rPr>
        <w:t>accepted</w:t>
      </w:r>
      <w:proofErr w:type="gramEnd"/>
      <w:r w:rsidRPr="003B12D0">
        <w:rPr>
          <w:rFonts w:eastAsia="Times New Roman" w:cstheme="minorHAnsi"/>
          <w:color w:val="383838"/>
          <w:sz w:val="24"/>
          <w:szCs w:val="24"/>
          <w:lang w:eastAsia="en-AU"/>
        </w:rPr>
        <w:t xml:space="preserve"> and will be returned.</w:t>
      </w:r>
    </w:p>
    <w:p w14:paraId="5C29E5EA" w14:textId="77777777" w:rsidR="003B12D0" w:rsidRPr="003B12D0" w:rsidRDefault="003B12D0" w:rsidP="003B12D0">
      <w:pPr>
        <w:numPr>
          <w:ilvl w:val="0"/>
          <w:numId w:val="1"/>
        </w:numPr>
        <w:spacing w:beforeAutospacing="1" w:after="0" w:line="240" w:lineRule="auto"/>
        <w:ind w:left="114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3B12D0">
        <w:rPr>
          <w:rFonts w:eastAsia="Times New Roman" w:cstheme="minorHAnsi"/>
          <w:color w:val="383838"/>
          <w:sz w:val="24"/>
          <w:szCs w:val="24"/>
          <w:lang w:eastAsia="en-AU"/>
        </w:rPr>
        <w:t>The </w:t>
      </w:r>
      <w:r w:rsidRPr="003B12D0">
        <w:rPr>
          <w:rFonts w:eastAsia="Times New Roman" w:cstheme="minorHAnsi"/>
          <w:i/>
          <w:iCs/>
          <w:color w:val="383838"/>
          <w:sz w:val="24"/>
          <w:szCs w:val="24"/>
          <w:lang w:eastAsia="en-AU"/>
        </w:rPr>
        <w:t>Building Act 2011</w:t>
      </w:r>
      <w:r w:rsidRPr="003B12D0">
        <w:rPr>
          <w:rFonts w:eastAsia="Times New Roman" w:cstheme="minorHAnsi"/>
          <w:color w:val="383838"/>
          <w:sz w:val="24"/>
          <w:szCs w:val="24"/>
          <w:lang w:eastAsia="en-AU"/>
        </w:rPr>
        <w:t> requires that all applicable approvals, including planning approval, are obtained prior to lodgement of a building permit application.</w:t>
      </w:r>
    </w:p>
    <w:p w14:paraId="4E661D0C" w14:textId="77777777" w:rsidR="003B12D0" w:rsidRPr="003B12D0" w:rsidRDefault="003B12D0" w:rsidP="003B12D0">
      <w:pPr>
        <w:numPr>
          <w:ilvl w:val="0"/>
          <w:numId w:val="1"/>
        </w:numPr>
        <w:spacing w:before="100" w:beforeAutospacing="1" w:after="0" w:line="240" w:lineRule="auto"/>
        <w:ind w:left="114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3B12D0">
        <w:rPr>
          <w:rFonts w:eastAsia="Times New Roman" w:cstheme="minorHAnsi"/>
          <w:color w:val="383838"/>
          <w:sz w:val="24"/>
          <w:szCs w:val="24"/>
          <w:lang w:eastAsia="en-AU"/>
        </w:rPr>
        <w:t>This list is not a complete list of all requirements but is a general guide of the minimum information required.</w:t>
      </w:r>
    </w:p>
    <w:p w14:paraId="3E75236F" w14:textId="77777777" w:rsidR="003B12D0" w:rsidRPr="003B12D0" w:rsidRDefault="003B12D0" w:rsidP="003B12D0">
      <w:pPr>
        <w:spacing w:after="100" w:afterAutospacing="1" w:line="288" w:lineRule="atLeast"/>
        <w:outlineLvl w:val="1"/>
        <w:rPr>
          <w:rFonts w:eastAsia="Times New Roman" w:cstheme="minorHAnsi"/>
          <w:color w:val="172C44"/>
          <w:sz w:val="24"/>
          <w:szCs w:val="24"/>
          <w:lang w:eastAsia="en-AU"/>
        </w:rPr>
      </w:pPr>
      <w:r w:rsidRPr="003B12D0">
        <w:rPr>
          <w:rFonts w:eastAsia="Times New Roman" w:cstheme="minorHAnsi"/>
          <w:color w:val="172C44"/>
          <w:sz w:val="24"/>
          <w:szCs w:val="24"/>
          <w:lang w:eastAsia="en-AU"/>
        </w:rPr>
        <w:t>Class definitions</w:t>
      </w:r>
    </w:p>
    <w:p w14:paraId="2EDD3D81" w14:textId="77777777" w:rsidR="003B12D0" w:rsidRPr="003B12D0" w:rsidRDefault="003B12D0" w:rsidP="003B12D0">
      <w:pPr>
        <w:spacing w:after="100" w:afterAutospacing="1" w:line="288" w:lineRule="atLeast"/>
        <w:outlineLvl w:val="2"/>
        <w:rPr>
          <w:rFonts w:eastAsia="Times New Roman" w:cstheme="minorHAnsi"/>
          <w:color w:val="172C44"/>
          <w:sz w:val="24"/>
          <w:szCs w:val="24"/>
          <w:lang w:eastAsia="en-AU"/>
        </w:rPr>
      </w:pPr>
      <w:r w:rsidRPr="003B12D0">
        <w:rPr>
          <w:rFonts w:eastAsia="Times New Roman" w:cstheme="minorHAnsi"/>
          <w:color w:val="172C44"/>
          <w:sz w:val="24"/>
          <w:szCs w:val="24"/>
          <w:lang w:eastAsia="en-AU"/>
        </w:rPr>
        <w:t>Class 10a</w:t>
      </w:r>
    </w:p>
    <w:p w14:paraId="788D5214" w14:textId="77777777" w:rsidR="003B12D0" w:rsidRPr="003B12D0" w:rsidRDefault="003B12D0" w:rsidP="003B12D0">
      <w:pPr>
        <w:spacing w:before="100" w:beforeAutospacing="1" w:after="100" w:afterAutospacing="1" w:line="240" w:lineRule="auto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3B12D0">
        <w:rPr>
          <w:rFonts w:eastAsia="Times New Roman" w:cstheme="minorHAnsi"/>
          <w:color w:val="383838"/>
          <w:sz w:val="24"/>
          <w:szCs w:val="24"/>
          <w:lang w:eastAsia="en-AU"/>
        </w:rPr>
        <w:t xml:space="preserve">Residential outbuilding, shed, patio, carport, garage, </w:t>
      </w:r>
      <w:proofErr w:type="gramStart"/>
      <w:r w:rsidRPr="003B12D0">
        <w:rPr>
          <w:rFonts w:eastAsia="Times New Roman" w:cstheme="minorHAnsi"/>
          <w:color w:val="383838"/>
          <w:sz w:val="24"/>
          <w:szCs w:val="24"/>
          <w:lang w:eastAsia="en-AU"/>
        </w:rPr>
        <w:t>pergola</w:t>
      </w:r>
      <w:proofErr w:type="gramEnd"/>
      <w:r w:rsidRPr="003B12D0">
        <w:rPr>
          <w:rFonts w:eastAsia="Times New Roman" w:cstheme="minorHAnsi"/>
          <w:color w:val="383838"/>
          <w:sz w:val="24"/>
          <w:szCs w:val="24"/>
          <w:lang w:eastAsia="en-AU"/>
        </w:rPr>
        <w:t xml:space="preserve"> or timber deck (&gt;0.5m high or in Bushfire Prone area). Note: shade cloth </w:t>
      </w:r>
      <w:proofErr w:type="gramStart"/>
      <w:r w:rsidRPr="003B12D0">
        <w:rPr>
          <w:rFonts w:eastAsia="Times New Roman" w:cstheme="minorHAnsi"/>
          <w:color w:val="383838"/>
          <w:sz w:val="24"/>
          <w:szCs w:val="24"/>
          <w:lang w:eastAsia="en-AU"/>
        </w:rPr>
        <w:t>covered</w:t>
      </w:r>
      <w:proofErr w:type="gramEnd"/>
      <w:r w:rsidRPr="003B12D0">
        <w:rPr>
          <w:rFonts w:eastAsia="Times New Roman" w:cstheme="minorHAnsi"/>
          <w:color w:val="383838"/>
          <w:sz w:val="24"/>
          <w:szCs w:val="24"/>
          <w:lang w:eastAsia="en-AU"/>
        </w:rPr>
        <w:t xml:space="preserve"> and open frame pergolas and shade sails less than 20m2 in floor area and less than 2.4m high generally don’t require a building permit.</w:t>
      </w:r>
    </w:p>
    <w:p w14:paraId="6092CFC3" w14:textId="77777777" w:rsidR="003B12D0" w:rsidRPr="003B12D0" w:rsidRDefault="003B12D0" w:rsidP="003B12D0">
      <w:pPr>
        <w:spacing w:after="100" w:afterAutospacing="1" w:line="288" w:lineRule="atLeast"/>
        <w:outlineLvl w:val="2"/>
        <w:rPr>
          <w:rFonts w:eastAsia="Times New Roman" w:cstheme="minorHAnsi"/>
          <w:color w:val="172C44"/>
          <w:sz w:val="24"/>
          <w:szCs w:val="24"/>
          <w:lang w:eastAsia="en-AU"/>
        </w:rPr>
      </w:pPr>
      <w:r w:rsidRPr="003B12D0">
        <w:rPr>
          <w:rFonts w:eastAsia="Times New Roman" w:cstheme="minorHAnsi"/>
          <w:color w:val="172C44"/>
          <w:sz w:val="24"/>
          <w:szCs w:val="24"/>
          <w:lang w:eastAsia="en-AU"/>
        </w:rPr>
        <w:t>Class 10b</w:t>
      </w:r>
    </w:p>
    <w:p w14:paraId="7B394779" w14:textId="77777777" w:rsidR="003B12D0" w:rsidRPr="003B12D0" w:rsidRDefault="003B12D0" w:rsidP="003B12D0">
      <w:pPr>
        <w:spacing w:before="100" w:beforeAutospacing="1" w:after="100" w:afterAutospacing="1" w:line="240" w:lineRule="auto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3B12D0">
        <w:rPr>
          <w:rFonts w:eastAsia="Times New Roman" w:cstheme="minorHAnsi"/>
          <w:color w:val="383838"/>
          <w:sz w:val="24"/>
          <w:szCs w:val="24"/>
          <w:lang w:eastAsia="en-AU"/>
        </w:rPr>
        <w:t xml:space="preserve">Swimming Pool/Spa (&gt;300mm depth), Retaining Wall (&gt;500mm high), Masonry Fence (&gt;750mm high), Other Fencing, Screening (&gt;1.8m high), Water Storage Tanks (&gt;5000L capacity), Signs, Masts, </w:t>
      </w:r>
      <w:proofErr w:type="spellStart"/>
      <w:r w:rsidRPr="003B12D0">
        <w:rPr>
          <w:rFonts w:eastAsia="Times New Roman" w:cstheme="minorHAnsi"/>
          <w:color w:val="383838"/>
          <w:sz w:val="24"/>
          <w:szCs w:val="24"/>
          <w:lang w:eastAsia="en-AU"/>
        </w:rPr>
        <w:t>Soakwells</w:t>
      </w:r>
      <w:proofErr w:type="spellEnd"/>
      <w:r w:rsidRPr="003B12D0">
        <w:rPr>
          <w:rFonts w:eastAsia="Times New Roman" w:cstheme="minorHAnsi"/>
          <w:color w:val="383838"/>
          <w:sz w:val="24"/>
          <w:szCs w:val="24"/>
          <w:lang w:eastAsia="en-AU"/>
        </w:rPr>
        <w:t xml:space="preserve">, Solar Panels (Fitted to Class 2-9 buildings). Note: 10b structures </w:t>
      </w:r>
      <w:proofErr w:type="gramStart"/>
      <w:r w:rsidRPr="003B12D0">
        <w:rPr>
          <w:rFonts w:eastAsia="Times New Roman" w:cstheme="minorHAnsi"/>
          <w:color w:val="383838"/>
          <w:sz w:val="24"/>
          <w:szCs w:val="24"/>
          <w:lang w:eastAsia="en-AU"/>
        </w:rPr>
        <w:t>don’t</w:t>
      </w:r>
      <w:proofErr w:type="gramEnd"/>
      <w:r w:rsidRPr="003B12D0">
        <w:rPr>
          <w:rFonts w:eastAsia="Times New Roman" w:cstheme="minorHAnsi"/>
          <w:color w:val="383838"/>
          <w:sz w:val="24"/>
          <w:szCs w:val="24"/>
          <w:lang w:eastAsia="en-AU"/>
        </w:rPr>
        <w:t xml:space="preserve"> require a registered builder.</w:t>
      </w:r>
    </w:p>
    <w:p w14:paraId="5F77F2C7" w14:textId="77777777" w:rsidR="003B12D0" w:rsidRPr="003B12D0" w:rsidRDefault="003B12D0" w:rsidP="003B12D0">
      <w:pPr>
        <w:spacing w:after="100" w:afterAutospacing="1" w:line="288" w:lineRule="atLeast"/>
        <w:outlineLvl w:val="1"/>
        <w:rPr>
          <w:rFonts w:eastAsia="Times New Roman" w:cstheme="minorHAnsi"/>
          <w:color w:val="172C44"/>
          <w:sz w:val="24"/>
          <w:szCs w:val="24"/>
          <w:lang w:eastAsia="en-AU"/>
        </w:rPr>
      </w:pPr>
      <w:r w:rsidRPr="003B12D0">
        <w:rPr>
          <w:rFonts w:eastAsia="Times New Roman" w:cstheme="minorHAnsi"/>
          <w:color w:val="172C44"/>
          <w:sz w:val="24"/>
          <w:szCs w:val="24"/>
          <w:lang w:eastAsia="en-AU"/>
        </w:rPr>
        <w:t>Information required (mandatory)</w:t>
      </w:r>
    </w:p>
    <w:p w14:paraId="17A9A605" w14:textId="77777777" w:rsidR="003B12D0" w:rsidRPr="003B12D0" w:rsidRDefault="003B12D0" w:rsidP="003B12D0">
      <w:pPr>
        <w:spacing w:after="0" w:afterAutospacing="1" w:line="288" w:lineRule="atLeast"/>
        <w:outlineLvl w:val="2"/>
        <w:rPr>
          <w:rFonts w:eastAsia="Times New Roman" w:cstheme="minorHAnsi"/>
          <w:color w:val="172C44"/>
          <w:sz w:val="24"/>
          <w:szCs w:val="24"/>
          <w:lang w:eastAsia="en-AU"/>
        </w:rPr>
      </w:pPr>
      <w:r w:rsidRPr="003B12D0">
        <w:rPr>
          <w:rFonts w:eastAsia="Times New Roman" w:cstheme="minorHAnsi"/>
          <w:b/>
          <w:bCs/>
          <w:color w:val="172C44"/>
          <w:sz w:val="24"/>
          <w:szCs w:val="24"/>
          <w:lang w:eastAsia="en-AU"/>
        </w:rPr>
        <w:t>Building approval forms</w:t>
      </w:r>
    </w:p>
    <w:p w14:paraId="6252CC9B" w14:textId="77777777" w:rsidR="003B12D0" w:rsidRPr="003B12D0" w:rsidRDefault="003B12D0" w:rsidP="003B12D0">
      <w:pPr>
        <w:spacing w:before="100" w:beforeAutospacing="1" w:after="100" w:afterAutospacing="1" w:line="240" w:lineRule="auto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3B12D0">
        <w:rPr>
          <w:rFonts w:eastAsia="Times New Roman" w:cstheme="minorHAnsi"/>
          <w:color w:val="383838"/>
          <w:sz w:val="24"/>
          <w:szCs w:val="24"/>
          <w:lang w:eastAsia="en-AU"/>
        </w:rPr>
        <w:t>Form BA1 Certified Building Application and Form BA3 Certificate of Design Compliance (issued by a private Registered Building Surveyor Contractor).  </w:t>
      </w:r>
    </w:p>
    <w:p w14:paraId="1D803864" w14:textId="77777777" w:rsidR="003B12D0" w:rsidRPr="003B12D0" w:rsidRDefault="003B12D0" w:rsidP="003B12D0">
      <w:pPr>
        <w:spacing w:before="100" w:beforeAutospacing="1" w:after="100" w:afterAutospacing="1" w:line="240" w:lineRule="auto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3B12D0">
        <w:rPr>
          <w:rFonts w:eastAsia="Times New Roman" w:cstheme="minorHAnsi"/>
          <w:color w:val="383838"/>
          <w:sz w:val="24"/>
          <w:szCs w:val="24"/>
          <w:lang w:eastAsia="en-AU"/>
        </w:rPr>
        <w:t>Note, all the plans and documents listed on the Certificate of Design Compliance must be submitted with the application.</w:t>
      </w:r>
    </w:p>
    <w:p w14:paraId="5B002540" w14:textId="77777777" w:rsidR="003B12D0" w:rsidRPr="003B12D0" w:rsidRDefault="003B12D0" w:rsidP="003B12D0">
      <w:pPr>
        <w:spacing w:beforeAutospacing="1" w:after="0" w:afterAutospacing="1" w:line="240" w:lineRule="auto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3B12D0">
        <w:rPr>
          <w:rFonts w:eastAsia="Times New Roman" w:cstheme="minorHAnsi"/>
          <w:color w:val="383838"/>
          <w:sz w:val="24"/>
          <w:szCs w:val="24"/>
          <w:lang w:eastAsia="en-AU"/>
        </w:rPr>
        <w:t> </w:t>
      </w:r>
      <w:hyperlink r:id="rId5" w:tgtFrame="_blank" w:history="1">
        <w:r w:rsidRPr="003B12D0">
          <w:rPr>
            <w:rFonts w:eastAsia="Times New Roman" w:cstheme="minorHAnsi"/>
            <w:color w:val="000000"/>
            <w:sz w:val="24"/>
            <w:szCs w:val="24"/>
            <w:u w:val="single"/>
            <w:lang w:eastAsia="en-AU"/>
          </w:rPr>
          <w:t>Access forms BA1 and BA3</w:t>
        </w:r>
      </w:hyperlink>
      <w:r w:rsidRPr="003B12D0">
        <w:rPr>
          <w:rFonts w:eastAsia="Times New Roman" w:cstheme="minorHAnsi"/>
          <w:color w:val="383838"/>
          <w:sz w:val="24"/>
          <w:szCs w:val="24"/>
          <w:lang w:eastAsia="en-AU"/>
        </w:rPr>
        <w:t> (available on the Department of Mines, Industry Regulation and Safety website).</w:t>
      </w:r>
    </w:p>
    <w:p w14:paraId="2FA1E8AF" w14:textId="77777777" w:rsidR="003B12D0" w:rsidRPr="003B12D0" w:rsidRDefault="003B12D0" w:rsidP="003B12D0">
      <w:pPr>
        <w:spacing w:after="0" w:afterAutospacing="1" w:line="288" w:lineRule="atLeast"/>
        <w:outlineLvl w:val="2"/>
        <w:rPr>
          <w:rFonts w:eastAsia="Times New Roman" w:cstheme="minorHAnsi"/>
          <w:color w:val="172C44"/>
          <w:sz w:val="24"/>
          <w:szCs w:val="24"/>
          <w:lang w:eastAsia="en-AU"/>
        </w:rPr>
      </w:pPr>
      <w:r w:rsidRPr="003B12D0">
        <w:rPr>
          <w:rFonts w:eastAsia="Times New Roman" w:cstheme="minorHAnsi"/>
          <w:b/>
          <w:bCs/>
          <w:color w:val="172C44"/>
          <w:sz w:val="24"/>
          <w:szCs w:val="24"/>
          <w:lang w:eastAsia="en-AU"/>
        </w:rPr>
        <w:t>Drawings, site plan, specification, engineering details and relevant reports</w:t>
      </w:r>
    </w:p>
    <w:p w14:paraId="716852A5" w14:textId="77777777" w:rsidR="003B12D0" w:rsidRPr="003B12D0" w:rsidRDefault="003B12D0" w:rsidP="003B12D0">
      <w:pPr>
        <w:spacing w:before="100" w:beforeAutospacing="1" w:after="100" w:afterAutospacing="1" w:line="240" w:lineRule="auto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3B12D0">
        <w:rPr>
          <w:rFonts w:eastAsia="Times New Roman" w:cstheme="minorHAnsi"/>
          <w:color w:val="383838"/>
          <w:sz w:val="24"/>
          <w:szCs w:val="24"/>
          <w:lang w:eastAsia="en-AU"/>
        </w:rPr>
        <w:t>Two detailed hard copies (not electronic) are required for:</w:t>
      </w:r>
    </w:p>
    <w:p w14:paraId="4A37724F" w14:textId="77777777" w:rsidR="003B12D0" w:rsidRPr="003B12D0" w:rsidRDefault="003B12D0" w:rsidP="003B12D0">
      <w:pPr>
        <w:numPr>
          <w:ilvl w:val="0"/>
          <w:numId w:val="2"/>
        </w:numPr>
        <w:spacing w:after="75" w:line="240" w:lineRule="auto"/>
        <w:ind w:left="114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3B12D0">
        <w:rPr>
          <w:rFonts w:eastAsia="Times New Roman" w:cstheme="minorHAnsi"/>
          <w:color w:val="383838"/>
          <w:sz w:val="24"/>
          <w:szCs w:val="24"/>
          <w:lang w:eastAsia="en-AU"/>
        </w:rPr>
        <w:t>1:200 scale site plan</w:t>
      </w:r>
    </w:p>
    <w:p w14:paraId="4C292FF8" w14:textId="77777777" w:rsidR="003B12D0" w:rsidRPr="003B12D0" w:rsidRDefault="003B12D0" w:rsidP="003B12D0">
      <w:pPr>
        <w:numPr>
          <w:ilvl w:val="0"/>
          <w:numId w:val="2"/>
        </w:numPr>
        <w:spacing w:before="100" w:beforeAutospacing="1" w:after="75" w:line="240" w:lineRule="auto"/>
        <w:ind w:left="114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3B12D0">
        <w:rPr>
          <w:rFonts w:eastAsia="Times New Roman" w:cstheme="minorHAnsi"/>
          <w:color w:val="383838"/>
          <w:sz w:val="24"/>
          <w:szCs w:val="24"/>
          <w:lang w:eastAsia="en-AU"/>
        </w:rPr>
        <w:t>1:20 scale sectional drawings</w:t>
      </w:r>
    </w:p>
    <w:p w14:paraId="63220CD1" w14:textId="77777777" w:rsidR="003B12D0" w:rsidRPr="003B12D0" w:rsidRDefault="003B12D0" w:rsidP="003B12D0">
      <w:pPr>
        <w:numPr>
          <w:ilvl w:val="0"/>
          <w:numId w:val="2"/>
        </w:numPr>
        <w:spacing w:before="100" w:beforeAutospacing="1" w:after="75" w:line="240" w:lineRule="auto"/>
        <w:ind w:left="114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3B12D0">
        <w:rPr>
          <w:rFonts w:eastAsia="Times New Roman" w:cstheme="minorHAnsi"/>
          <w:color w:val="383838"/>
          <w:sz w:val="24"/>
          <w:szCs w:val="24"/>
          <w:lang w:eastAsia="en-AU"/>
        </w:rPr>
        <w:t>1:100 scale elevations</w:t>
      </w:r>
    </w:p>
    <w:p w14:paraId="2C5291F5" w14:textId="77777777" w:rsidR="003B12D0" w:rsidRPr="003B12D0" w:rsidRDefault="003B12D0" w:rsidP="003B12D0">
      <w:pPr>
        <w:numPr>
          <w:ilvl w:val="0"/>
          <w:numId w:val="2"/>
        </w:numPr>
        <w:spacing w:before="100" w:beforeAutospacing="1" w:after="75" w:line="240" w:lineRule="auto"/>
        <w:ind w:left="114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3B12D0">
        <w:rPr>
          <w:rFonts w:eastAsia="Times New Roman" w:cstheme="minorHAnsi"/>
          <w:color w:val="383838"/>
          <w:sz w:val="24"/>
          <w:szCs w:val="24"/>
          <w:lang w:eastAsia="en-AU"/>
        </w:rPr>
        <w:t>Specifications</w:t>
      </w:r>
    </w:p>
    <w:p w14:paraId="76B62A49" w14:textId="77777777" w:rsidR="003B12D0" w:rsidRPr="003B12D0" w:rsidRDefault="003B12D0" w:rsidP="003B12D0">
      <w:pPr>
        <w:numPr>
          <w:ilvl w:val="0"/>
          <w:numId w:val="2"/>
        </w:numPr>
        <w:spacing w:before="100" w:beforeAutospacing="1" w:after="0" w:line="240" w:lineRule="auto"/>
        <w:ind w:left="1140" w:hanging="345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3B12D0">
        <w:rPr>
          <w:rFonts w:eastAsia="Times New Roman" w:cstheme="minorHAnsi"/>
          <w:color w:val="383838"/>
          <w:sz w:val="24"/>
          <w:szCs w:val="24"/>
          <w:lang w:eastAsia="en-AU"/>
        </w:rPr>
        <w:t>Engineering details.</w:t>
      </w:r>
    </w:p>
    <w:p w14:paraId="45811AE5" w14:textId="77777777" w:rsidR="003B12D0" w:rsidRPr="003B12D0" w:rsidRDefault="003B12D0" w:rsidP="003B12D0">
      <w:pPr>
        <w:spacing w:after="0" w:afterAutospacing="1" w:line="288" w:lineRule="atLeast"/>
        <w:outlineLvl w:val="2"/>
        <w:rPr>
          <w:rFonts w:eastAsia="Times New Roman" w:cstheme="minorHAnsi"/>
          <w:color w:val="172C44"/>
          <w:sz w:val="24"/>
          <w:szCs w:val="24"/>
          <w:lang w:eastAsia="en-AU"/>
        </w:rPr>
      </w:pPr>
      <w:r w:rsidRPr="003B12D0">
        <w:rPr>
          <w:rFonts w:eastAsia="Times New Roman" w:cstheme="minorHAnsi"/>
          <w:b/>
          <w:bCs/>
          <w:color w:val="172C44"/>
          <w:sz w:val="24"/>
          <w:szCs w:val="24"/>
          <w:lang w:eastAsia="en-AU"/>
        </w:rPr>
        <w:lastRenderedPageBreak/>
        <w:t>Water Corporation approval</w:t>
      </w:r>
    </w:p>
    <w:p w14:paraId="04F19E15" w14:textId="77777777" w:rsidR="003B12D0" w:rsidRPr="003B12D0" w:rsidRDefault="003B12D0" w:rsidP="003B12D0">
      <w:pPr>
        <w:spacing w:beforeAutospacing="1" w:after="0" w:afterAutospacing="1" w:line="240" w:lineRule="auto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3B12D0">
        <w:rPr>
          <w:rFonts w:eastAsia="Times New Roman" w:cstheme="minorHAnsi"/>
          <w:color w:val="383838"/>
          <w:sz w:val="24"/>
          <w:szCs w:val="24"/>
          <w:lang w:eastAsia="en-AU"/>
        </w:rPr>
        <w:t>When building in an area serviced by Water Corporation, approval is required prior to construction. Find out about </w:t>
      </w:r>
      <w:hyperlink r:id="rId6" w:tgtFrame="_blank" w:history="1">
        <w:r w:rsidRPr="003B12D0">
          <w:rPr>
            <w:rFonts w:eastAsia="Times New Roman" w:cstheme="minorHAnsi"/>
            <w:color w:val="000000"/>
            <w:sz w:val="24"/>
            <w:szCs w:val="24"/>
            <w:u w:val="single"/>
            <w:lang w:eastAsia="en-AU"/>
          </w:rPr>
          <w:t>Lodging a building application with Water Corporation</w:t>
        </w:r>
      </w:hyperlink>
      <w:r w:rsidRPr="003B12D0">
        <w:rPr>
          <w:rFonts w:eastAsia="Times New Roman" w:cstheme="minorHAnsi"/>
          <w:color w:val="383838"/>
          <w:sz w:val="24"/>
          <w:szCs w:val="24"/>
          <w:lang w:eastAsia="en-AU"/>
        </w:rPr>
        <w:t>.</w:t>
      </w:r>
    </w:p>
    <w:p w14:paraId="444A4BC5" w14:textId="77777777" w:rsidR="003B12D0" w:rsidRPr="003B12D0" w:rsidRDefault="003B12D0" w:rsidP="003B12D0">
      <w:pPr>
        <w:spacing w:after="100" w:afterAutospacing="1" w:line="288" w:lineRule="atLeast"/>
        <w:outlineLvl w:val="1"/>
        <w:rPr>
          <w:rFonts w:eastAsia="Times New Roman" w:cstheme="minorHAnsi"/>
          <w:color w:val="172C44"/>
          <w:sz w:val="24"/>
          <w:szCs w:val="24"/>
          <w:lang w:eastAsia="en-AU"/>
        </w:rPr>
      </w:pPr>
      <w:r w:rsidRPr="003B12D0">
        <w:rPr>
          <w:rFonts w:eastAsia="Times New Roman" w:cstheme="minorHAnsi"/>
          <w:color w:val="172C44"/>
          <w:sz w:val="24"/>
          <w:szCs w:val="24"/>
          <w:lang w:eastAsia="en-AU"/>
        </w:rPr>
        <w:t xml:space="preserve">Additional information required if </w:t>
      </w:r>
      <w:proofErr w:type="gramStart"/>
      <w:r w:rsidRPr="003B12D0">
        <w:rPr>
          <w:rFonts w:eastAsia="Times New Roman" w:cstheme="minorHAnsi"/>
          <w:color w:val="172C44"/>
          <w:sz w:val="24"/>
          <w:szCs w:val="24"/>
          <w:lang w:eastAsia="en-AU"/>
        </w:rPr>
        <w:t>applicable</w:t>
      </w:r>
      <w:proofErr w:type="gramEnd"/>
    </w:p>
    <w:p w14:paraId="71498A9F" w14:textId="77777777" w:rsidR="003B12D0" w:rsidRPr="003B12D0" w:rsidRDefault="003B12D0" w:rsidP="003B12D0">
      <w:pPr>
        <w:spacing w:after="0" w:afterAutospacing="1" w:line="288" w:lineRule="atLeast"/>
        <w:outlineLvl w:val="2"/>
        <w:rPr>
          <w:rFonts w:eastAsia="Times New Roman" w:cstheme="minorHAnsi"/>
          <w:color w:val="172C44"/>
          <w:sz w:val="24"/>
          <w:szCs w:val="24"/>
          <w:lang w:eastAsia="en-AU"/>
        </w:rPr>
      </w:pPr>
      <w:r w:rsidRPr="003B12D0">
        <w:rPr>
          <w:rFonts w:eastAsia="Times New Roman" w:cstheme="minorHAnsi"/>
          <w:b/>
          <w:bCs/>
          <w:color w:val="172C44"/>
          <w:sz w:val="24"/>
          <w:szCs w:val="24"/>
          <w:lang w:eastAsia="en-AU"/>
        </w:rPr>
        <w:t>Builder’s registration details or Owner Builder’s Licence</w:t>
      </w:r>
    </w:p>
    <w:p w14:paraId="2D57EF99" w14:textId="77777777" w:rsidR="003B12D0" w:rsidRPr="003B12D0" w:rsidRDefault="003B12D0" w:rsidP="003B12D0">
      <w:pPr>
        <w:spacing w:before="100" w:beforeAutospacing="1" w:after="100" w:afterAutospacing="1" w:line="240" w:lineRule="auto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3B12D0">
        <w:rPr>
          <w:rFonts w:eastAsia="Times New Roman" w:cstheme="minorHAnsi"/>
          <w:color w:val="383838"/>
          <w:sz w:val="24"/>
          <w:szCs w:val="24"/>
          <w:lang w:eastAsia="en-AU"/>
        </w:rPr>
        <w:t xml:space="preserve">Required if estimated construction value is over $20,000 for class 10a structures only. Class 10b structures </w:t>
      </w:r>
      <w:proofErr w:type="gramStart"/>
      <w:r w:rsidRPr="003B12D0">
        <w:rPr>
          <w:rFonts w:eastAsia="Times New Roman" w:cstheme="minorHAnsi"/>
          <w:color w:val="383838"/>
          <w:sz w:val="24"/>
          <w:szCs w:val="24"/>
          <w:lang w:eastAsia="en-AU"/>
        </w:rPr>
        <w:t>don’t</w:t>
      </w:r>
      <w:proofErr w:type="gramEnd"/>
      <w:r w:rsidRPr="003B12D0">
        <w:rPr>
          <w:rFonts w:eastAsia="Times New Roman" w:cstheme="minorHAnsi"/>
          <w:color w:val="383838"/>
          <w:sz w:val="24"/>
          <w:szCs w:val="24"/>
          <w:lang w:eastAsia="en-AU"/>
        </w:rPr>
        <w:t xml:space="preserve"> require a registered builder. Exemptions can apply for rural locations.</w:t>
      </w:r>
    </w:p>
    <w:p w14:paraId="218F818C" w14:textId="77777777" w:rsidR="003B12D0" w:rsidRPr="003B12D0" w:rsidRDefault="003B12D0" w:rsidP="003B12D0">
      <w:pPr>
        <w:spacing w:beforeAutospacing="1" w:after="0" w:afterAutospacing="1" w:line="240" w:lineRule="auto"/>
        <w:rPr>
          <w:rFonts w:eastAsia="Times New Roman" w:cstheme="minorHAnsi"/>
          <w:color w:val="383838"/>
          <w:sz w:val="24"/>
          <w:szCs w:val="24"/>
          <w:lang w:eastAsia="en-AU"/>
        </w:rPr>
      </w:pPr>
      <w:hyperlink r:id="rId7" w:tgtFrame="_blank" w:history="1">
        <w:r w:rsidRPr="003B12D0">
          <w:rPr>
            <w:rFonts w:eastAsia="Times New Roman" w:cstheme="minorHAnsi"/>
            <w:color w:val="000000"/>
            <w:sz w:val="24"/>
            <w:szCs w:val="24"/>
            <w:u w:val="single"/>
            <w:lang w:eastAsia="en-AU"/>
          </w:rPr>
          <w:t>Access form 75 Owner Builder Application</w:t>
        </w:r>
      </w:hyperlink>
      <w:r w:rsidRPr="003B12D0">
        <w:rPr>
          <w:rFonts w:eastAsia="Times New Roman" w:cstheme="minorHAnsi"/>
          <w:color w:val="383838"/>
          <w:sz w:val="24"/>
          <w:szCs w:val="24"/>
          <w:lang w:eastAsia="en-AU"/>
        </w:rPr>
        <w:t> (available on the Department of Mines, Industry Regulation and Safety website).</w:t>
      </w:r>
    </w:p>
    <w:p w14:paraId="19699DD8" w14:textId="77777777" w:rsidR="003B12D0" w:rsidRPr="003B12D0" w:rsidRDefault="003B12D0" w:rsidP="003B12D0">
      <w:pPr>
        <w:spacing w:after="0" w:afterAutospacing="1" w:line="288" w:lineRule="atLeast"/>
        <w:outlineLvl w:val="2"/>
        <w:rPr>
          <w:rFonts w:eastAsia="Times New Roman" w:cstheme="minorHAnsi"/>
          <w:color w:val="172C44"/>
          <w:sz w:val="24"/>
          <w:szCs w:val="24"/>
          <w:lang w:eastAsia="en-AU"/>
        </w:rPr>
      </w:pPr>
      <w:r w:rsidRPr="003B12D0">
        <w:rPr>
          <w:rFonts w:eastAsia="Times New Roman" w:cstheme="minorHAnsi"/>
          <w:b/>
          <w:bCs/>
          <w:color w:val="172C44"/>
          <w:sz w:val="24"/>
          <w:szCs w:val="24"/>
          <w:lang w:eastAsia="en-AU"/>
        </w:rPr>
        <w:t xml:space="preserve">BA20 Form – Work affecting other </w:t>
      </w:r>
      <w:proofErr w:type="gramStart"/>
      <w:r w:rsidRPr="003B12D0">
        <w:rPr>
          <w:rFonts w:eastAsia="Times New Roman" w:cstheme="minorHAnsi"/>
          <w:b/>
          <w:bCs/>
          <w:color w:val="172C44"/>
          <w:sz w:val="24"/>
          <w:szCs w:val="24"/>
          <w:lang w:eastAsia="en-AU"/>
        </w:rPr>
        <w:t>land</w:t>
      </w:r>
      <w:proofErr w:type="gramEnd"/>
    </w:p>
    <w:p w14:paraId="03D933F9" w14:textId="77777777" w:rsidR="003B12D0" w:rsidRPr="003B12D0" w:rsidRDefault="003B12D0" w:rsidP="003B12D0">
      <w:pPr>
        <w:spacing w:before="100" w:beforeAutospacing="1" w:after="100" w:afterAutospacing="1" w:line="240" w:lineRule="auto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3B12D0">
        <w:rPr>
          <w:rFonts w:eastAsia="Times New Roman" w:cstheme="minorHAnsi"/>
          <w:color w:val="383838"/>
          <w:sz w:val="24"/>
          <w:szCs w:val="24"/>
          <w:lang w:eastAsia="en-AU"/>
        </w:rPr>
        <w:t xml:space="preserve">Required if the proposed works show encroachment on adjoining </w:t>
      </w:r>
      <w:proofErr w:type="gramStart"/>
      <w:r w:rsidRPr="003B12D0">
        <w:rPr>
          <w:rFonts w:eastAsia="Times New Roman" w:cstheme="minorHAnsi"/>
          <w:color w:val="383838"/>
          <w:sz w:val="24"/>
          <w:szCs w:val="24"/>
          <w:lang w:eastAsia="en-AU"/>
        </w:rPr>
        <w:t>land, or</w:t>
      </w:r>
      <w:proofErr w:type="gramEnd"/>
      <w:r w:rsidRPr="003B12D0">
        <w:rPr>
          <w:rFonts w:eastAsia="Times New Roman" w:cstheme="minorHAnsi"/>
          <w:color w:val="383838"/>
          <w:sz w:val="24"/>
          <w:szCs w:val="24"/>
          <w:lang w:eastAsia="en-AU"/>
        </w:rPr>
        <w:t xml:space="preserve"> works that will adversely affect an adjoining property. Neighbours’ consent is required prior to issue of the Building Permit. </w:t>
      </w:r>
    </w:p>
    <w:p w14:paraId="3EAB9C64" w14:textId="77777777" w:rsidR="003B12D0" w:rsidRPr="003B12D0" w:rsidRDefault="003B12D0" w:rsidP="003B12D0">
      <w:pPr>
        <w:spacing w:beforeAutospacing="1" w:after="0" w:afterAutospacing="1" w:line="240" w:lineRule="auto"/>
        <w:rPr>
          <w:rFonts w:eastAsia="Times New Roman" w:cstheme="minorHAnsi"/>
          <w:color w:val="383838"/>
          <w:sz w:val="24"/>
          <w:szCs w:val="24"/>
          <w:lang w:eastAsia="en-AU"/>
        </w:rPr>
      </w:pPr>
      <w:hyperlink r:id="rId8" w:tgtFrame="_blank" w:history="1">
        <w:r w:rsidRPr="003B12D0">
          <w:rPr>
            <w:rFonts w:eastAsia="Times New Roman" w:cstheme="minorHAnsi"/>
            <w:color w:val="000000"/>
            <w:sz w:val="24"/>
            <w:szCs w:val="24"/>
            <w:u w:val="single"/>
            <w:lang w:eastAsia="en-AU"/>
          </w:rPr>
          <w:t>Access BA20 form: Notice and request for consent to encroach or adversely affect</w:t>
        </w:r>
      </w:hyperlink>
      <w:r w:rsidRPr="003B12D0">
        <w:rPr>
          <w:rFonts w:eastAsia="Times New Roman" w:cstheme="minorHAnsi"/>
          <w:color w:val="383838"/>
          <w:sz w:val="24"/>
          <w:szCs w:val="24"/>
          <w:lang w:eastAsia="en-AU"/>
        </w:rPr>
        <w:t> (available on the Department of Mines, Industry Regulation and Safety website).</w:t>
      </w:r>
    </w:p>
    <w:p w14:paraId="589B865D" w14:textId="77777777" w:rsidR="003B12D0" w:rsidRPr="003B12D0" w:rsidRDefault="003B12D0" w:rsidP="003B12D0">
      <w:pPr>
        <w:spacing w:after="0" w:afterAutospacing="1" w:line="288" w:lineRule="atLeast"/>
        <w:outlineLvl w:val="2"/>
        <w:rPr>
          <w:rFonts w:eastAsia="Times New Roman" w:cstheme="minorHAnsi"/>
          <w:color w:val="172C44"/>
          <w:sz w:val="24"/>
          <w:szCs w:val="24"/>
          <w:lang w:eastAsia="en-AU"/>
        </w:rPr>
      </w:pPr>
      <w:r w:rsidRPr="003B12D0">
        <w:rPr>
          <w:rFonts w:eastAsia="Times New Roman" w:cstheme="minorHAnsi"/>
          <w:b/>
          <w:bCs/>
          <w:color w:val="172C44"/>
          <w:sz w:val="24"/>
          <w:szCs w:val="24"/>
          <w:lang w:eastAsia="en-AU"/>
        </w:rPr>
        <w:t xml:space="preserve">BA20A Form – Work affecting other land – access </w:t>
      </w:r>
      <w:proofErr w:type="gramStart"/>
      <w:r w:rsidRPr="003B12D0">
        <w:rPr>
          <w:rFonts w:eastAsia="Times New Roman" w:cstheme="minorHAnsi"/>
          <w:b/>
          <w:bCs/>
          <w:color w:val="172C44"/>
          <w:sz w:val="24"/>
          <w:szCs w:val="24"/>
          <w:lang w:eastAsia="en-AU"/>
        </w:rPr>
        <w:t>only</w:t>
      </w:r>
      <w:proofErr w:type="gramEnd"/>
    </w:p>
    <w:p w14:paraId="617E760D" w14:textId="77777777" w:rsidR="003B12D0" w:rsidRPr="003B12D0" w:rsidRDefault="003B12D0" w:rsidP="003B12D0">
      <w:pPr>
        <w:spacing w:before="100" w:beforeAutospacing="1" w:after="100" w:afterAutospacing="1" w:line="240" w:lineRule="auto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3B12D0">
        <w:rPr>
          <w:rFonts w:eastAsia="Times New Roman" w:cstheme="minorHAnsi"/>
          <w:color w:val="383838"/>
          <w:sz w:val="24"/>
          <w:szCs w:val="24"/>
          <w:lang w:eastAsia="en-AU"/>
        </w:rPr>
        <w:t>Required if the proposed works involve removing a fence/working on boundary requiring access to neighbour’s land etc. the Builder/Owner is to obtain neighbours consent prior to works commencing. </w:t>
      </w:r>
    </w:p>
    <w:p w14:paraId="4B83A983" w14:textId="77777777" w:rsidR="003B12D0" w:rsidRPr="003B12D0" w:rsidRDefault="003B12D0" w:rsidP="003B12D0">
      <w:pPr>
        <w:spacing w:beforeAutospacing="1" w:after="0" w:afterAutospacing="1" w:line="240" w:lineRule="auto"/>
        <w:rPr>
          <w:rFonts w:eastAsia="Times New Roman" w:cstheme="minorHAnsi"/>
          <w:color w:val="383838"/>
          <w:sz w:val="24"/>
          <w:szCs w:val="24"/>
          <w:lang w:eastAsia="en-AU"/>
        </w:rPr>
      </w:pPr>
      <w:hyperlink r:id="rId9" w:tgtFrame="_blank" w:history="1">
        <w:r w:rsidRPr="003B12D0">
          <w:rPr>
            <w:rFonts w:eastAsia="Times New Roman" w:cstheme="minorHAnsi"/>
            <w:color w:val="000000"/>
            <w:sz w:val="24"/>
            <w:szCs w:val="24"/>
            <w:u w:val="single"/>
            <w:lang w:eastAsia="en-AU"/>
          </w:rPr>
          <w:t>Access BA20A form – Notice and request for consent (response notice): Protection structures, party walls, removal of fences, access to land</w:t>
        </w:r>
      </w:hyperlink>
      <w:r w:rsidRPr="003B12D0">
        <w:rPr>
          <w:rFonts w:eastAsia="Times New Roman" w:cstheme="minorHAnsi"/>
          <w:color w:val="383838"/>
          <w:sz w:val="24"/>
          <w:szCs w:val="24"/>
          <w:lang w:eastAsia="en-AU"/>
        </w:rPr>
        <w:t> (available on the Department of Mines, Industry Regulation and Safety website).</w:t>
      </w:r>
    </w:p>
    <w:p w14:paraId="150AE9CC" w14:textId="77777777" w:rsidR="003B12D0" w:rsidRPr="003B12D0" w:rsidRDefault="003B12D0" w:rsidP="003B12D0">
      <w:pPr>
        <w:spacing w:after="0" w:afterAutospacing="1" w:line="288" w:lineRule="atLeast"/>
        <w:outlineLvl w:val="2"/>
        <w:rPr>
          <w:rFonts w:eastAsia="Times New Roman" w:cstheme="minorHAnsi"/>
          <w:color w:val="172C44"/>
          <w:sz w:val="24"/>
          <w:szCs w:val="24"/>
          <w:lang w:eastAsia="en-AU"/>
        </w:rPr>
      </w:pPr>
      <w:r w:rsidRPr="003B12D0">
        <w:rPr>
          <w:rFonts w:eastAsia="Times New Roman" w:cstheme="minorHAnsi"/>
          <w:b/>
          <w:bCs/>
          <w:color w:val="172C44"/>
          <w:sz w:val="24"/>
          <w:szCs w:val="24"/>
          <w:lang w:eastAsia="en-AU"/>
        </w:rPr>
        <w:t>BCITF levy form or payment receipt</w:t>
      </w:r>
    </w:p>
    <w:p w14:paraId="5EB7FD77" w14:textId="77777777" w:rsidR="003B12D0" w:rsidRPr="003B12D0" w:rsidRDefault="003B12D0" w:rsidP="003B12D0">
      <w:pPr>
        <w:spacing w:beforeAutospacing="1" w:after="0" w:afterAutospacing="1" w:line="240" w:lineRule="auto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3B12D0">
        <w:rPr>
          <w:rFonts w:eastAsia="Times New Roman" w:cstheme="minorHAnsi"/>
          <w:color w:val="383838"/>
          <w:sz w:val="24"/>
          <w:szCs w:val="24"/>
          <w:lang w:eastAsia="en-AU"/>
        </w:rPr>
        <w:t>BCITF = 0.20% of Estimated Construction Value (EVC) - applicable if ECV including GST exceeds $20,000. </w:t>
      </w:r>
      <w:hyperlink r:id="rId10" w:tgtFrame="_blank" w:history="1">
        <w:r w:rsidRPr="003B12D0">
          <w:rPr>
            <w:rFonts w:eastAsia="Times New Roman" w:cstheme="minorHAnsi"/>
            <w:color w:val="000000"/>
            <w:sz w:val="24"/>
            <w:szCs w:val="24"/>
            <w:u w:val="single"/>
            <w:lang w:eastAsia="en-AU"/>
          </w:rPr>
          <w:t>Find out more about the BCITF levy</w:t>
        </w:r>
      </w:hyperlink>
      <w:r w:rsidRPr="003B12D0">
        <w:rPr>
          <w:rFonts w:eastAsia="Times New Roman" w:cstheme="minorHAnsi"/>
          <w:color w:val="383838"/>
          <w:sz w:val="24"/>
          <w:szCs w:val="24"/>
          <w:lang w:eastAsia="en-AU"/>
        </w:rPr>
        <w:t>.</w:t>
      </w:r>
    </w:p>
    <w:p w14:paraId="5383AD93" w14:textId="77777777" w:rsidR="003B12D0" w:rsidRPr="003B12D0" w:rsidRDefault="003B12D0" w:rsidP="003B12D0">
      <w:pPr>
        <w:spacing w:after="0" w:afterAutospacing="1" w:line="288" w:lineRule="atLeast"/>
        <w:outlineLvl w:val="2"/>
        <w:rPr>
          <w:rFonts w:eastAsia="Times New Roman" w:cstheme="minorHAnsi"/>
          <w:color w:val="172C44"/>
          <w:sz w:val="24"/>
          <w:szCs w:val="24"/>
          <w:lang w:eastAsia="en-AU"/>
        </w:rPr>
      </w:pPr>
      <w:r w:rsidRPr="003B12D0">
        <w:rPr>
          <w:rFonts w:eastAsia="Times New Roman" w:cstheme="minorHAnsi"/>
          <w:b/>
          <w:bCs/>
          <w:color w:val="172C44"/>
          <w:sz w:val="24"/>
          <w:szCs w:val="24"/>
          <w:lang w:eastAsia="en-AU"/>
        </w:rPr>
        <w:t>Planning approval</w:t>
      </w:r>
    </w:p>
    <w:p w14:paraId="7DA6B717" w14:textId="77777777" w:rsidR="003B12D0" w:rsidRPr="003B12D0" w:rsidRDefault="003B12D0" w:rsidP="003B12D0">
      <w:pPr>
        <w:spacing w:before="100" w:beforeAutospacing="1" w:after="100" w:afterAutospacing="1" w:line="240" w:lineRule="auto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3B12D0">
        <w:rPr>
          <w:rFonts w:eastAsia="Times New Roman" w:cstheme="minorHAnsi"/>
          <w:color w:val="383838"/>
          <w:sz w:val="24"/>
          <w:szCs w:val="24"/>
          <w:lang w:eastAsia="en-AU"/>
        </w:rPr>
        <w:t>Also referred to as a DA or development application, planning approval is required for grouped dwellings (in excess of three), codes variations (reduced boundary setbacks or over size etc), and/or if the District Planning Scheme (DPS) requires, such as buildings in a landscape protection area etc.</w:t>
      </w:r>
    </w:p>
    <w:p w14:paraId="7FCAF3A0" w14:textId="77777777" w:rsidR="003B12D0" w:rsidRPr="003B12D0" w:rsidRDefault="003B12D0" w:rsidP="003B12D0">
      <w:pPr>
        <w:spacing w:beforeAutospacing="1" w:after="0" w:line="240" w:lineRule="auto"/>
        <w:rPr>
          <w:rFonts w:eastAsia="Times New Roman" w:cstheme="minorHAnsi"/>
          <w:color w:val="383838"/>
          <w:sz w:val="24"/>
          <w:szCs w:val="24"/>
          <w:lang w:eastAsia="en-AU"/>
        </w:rPr>
      </w:pPr>
      <w:r w:rsidRPr="003B12D0">
        <w:rPr>
          <w:rFonts w:eastAsia="Times New Roman" w:cstheme="minorHAnsi"/>
          <w:color w:val="383838"/>
          <w:sz w:val="24"/>
          <w:szCs w:val="24"/>
          <w:lang w:eastAsia="en-AU"/>
        </w:rPr>
        <w:t>For more information refer to the </w:t>
      </w:r>
      <w:hyperlink r:id="rId11" w:tgtFrame="_blank" w:history="1">
        <w:r w:rsidRPr="003B12D0">
          <w:rPr>
            <w:rFonts w:eastAsia="Times New Roman" w:cstheme="minorHAnsi"/>
            <w:color w:val="000000"/>
            <w:sz w:val="24"/>
            <w:szCs w:val="24"/>
            <w:u w:val="single"/>
            <w:lang w:eastAsia="en-AU"/>
          </w:rPr>
          <w:t>R Codes - State Planning Policy</w:t>
        </w:r>
      </w:hyperlink>
      <w:r w:rsidRPr="003B12D0">
        <w:rPr>
          <w:rFonts w:eastAsia="Times New Roman" w:cstheme="minorHAnsi"/>
          <w:color w:val="383838"/>
          <w:sz w:val="24"/>
          <w:szCs w:val="24"/>
          <w:lang w:eastAsia="en-AU"/>
        </w:rPr>
        <w:t> and the Shire of Harvey’s Outbuildings Policy (see below).</w:t>
      </w:r>
    </w:p>
    <w:p w14:paraId="01BD57A4" w14:textId="77777777" w:rsidR="00E95F4B" w:rsidRPr="003B12D0" w:rsidRDefault="00E95F4B">
      <w:pPr>
        <w:rPr>
          <w:rFonts w:cstheme="minorHAnsi"/>
          <w:sz w:val="24"/>
          <w:szCs w:val="24"/>
        </w:rPr>
      </w:pPr>
    </w:p>
    <w:sectPr w:rsidR="00E95F4B" w:rsidRPr="003B1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86FD7"/>
    <w:multiLevelType w:val="multilevel"/>
    <w:tmpl w:val="B070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F87F7C"/>
    <w:multiLevelType w:val="multilevel"/>
    <w:tmpl w:val="09A0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D0"/>
    <w:rsid w:val="003B12D0"/>
    <w:rsid w:val="00E9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AFF97"/>
  <w15:chartTrackingRefBased/>
  <w15:docId w15:val="{1B3287F6-14B9-4DDC-B632-BB68DB74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B12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3B12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12D0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B12D0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Emphasis">
    <w:name w:val="Emphasis"/>
    <w:basedOn w:val="DefaultParagraphFont"/>
    <w:uiPriority w:val="20"/>
    <w:qFormat/>
    <w:rsid w:val="003B12D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B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B12D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B1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9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erce.wa.gov.au/publications/ba20-notice-and-request-consent-encroach-or-adversely-affec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mmerce.wa.gov.au/building-and-energy/owner-builder-applic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tercorporation.com.au/Developing-and-building/Building/Lodging-a-building-application" TargetMode="External"/><Relationship Id="rId11" Type="http://schemas.openxmlformats.org/officeDocument/2006/relationships/hyperlink" Target="https://www.dplh.wa.gov.au/rcodes" TargetMode="External"/><Relationship Id="rId5" Type="http://schemas.openxmlformats.org/officeDocument/2006/relationships/hyperlink" Target="https://www.commerce.wa.gov.au/building-commission/building-approval-forms-0" TargetMode="External"/><Relationship Id="rId10" Type="http://schemas.openxmlformats.org/officeDocument/2006/relationships/hyperlink" Target="https://ctf.wa.gov.au/industry/bcitf-lev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merce.wa.gov.au/publications/ba20a-notice-and-request-consent-response-notice-protection-structures-party-wa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Herrington</dc:creator>
  <cp:keywords/>
  <dc:description/>
  <cp:lastModifiedBy>Jennie Herrington</cp:lastModifiedBy>
  <cp:revision>1</cp:revision>
  <dcterms:created xsi:type="dcterms:W3CDTF">2021-07-07T02:00:00Z</dcterms:created>
  <dcterms:modified xsi:type="dcterms:W3CDTF">2021-07-07T02:01:00Z</dcterms:modified>
</cp:coreProperties>
</file>